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6EE881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37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67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DD483BD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16DFCC0C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条の２第２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755AACC8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の内容</w:t>
      </w:r>
    </w:p>
    <w:p w14:paraId="6530B13D" w14:textId="6E9A2E6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3FB88FDC" w14:textId="05A3E7DE" w:rsidR="00C42AAE" w:rsidRDefault="009E35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変更の理由</w:t>
      </w:r>
      <w:bookmarkStart w:id="0" w:name="_GoBack"/>
      <w:bookmarkEnd w:id="0"/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2023-02-22T04:13:00Z</dcterms:modified>
</cp:coreProperties>
</file>